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4B" w:rsidRDefault="00355B4B" w:rsidP="00355B4B">
      <w:r>
        <w:t xml:space="preserve">  Дополнительный материал</w:t>
      </w:r>
    </w:p>
    <w:p w:rsidR="00355B4B" w:rsidRDefault="00355B4B" w:rsidP="00355B4B">
      <w:pPr>
        <w:pStyle w:val="a3"/>
        <w:shd w:val="clear" w:color="auto" w:fill="FFFFFF"/>
        <w:spacing w:before="0" w:beforeAutospacing="0" w:line="432" w:lineRule="atLeast"/>
        <w:rPr>
          <w:rFonts w:ascii="Arial" w:hAnsi="Arial" w:cs="Arial"/>
          <w:color w:val="131313"/>
          <w:kern w:val="36"/>
          <w:sz w:val="39"/>
          <w:szCs w:val="39"/>
        </w:rPr>
      </w:pPr>
      <w:hyperlink r:id="rId4" w:anchor="authors" w:tooltip="Подробнее об авторах" w:history="1">
        <w:proofErr w:type="spellStart"/>
        <w:r w:rsidRPr="008F7A17">
          <w:rPr>
            <w:rFonts w:ascii="Arial" w:hAnsi="Arial" w:cs="Arial"/>
            <w:b/>
            <w:bCs/>
            <w:i/>
            <w:iCs/>
            <w:color w:val="1E74A9"/>
          </w:rPr>
          <w:t>Аубакирова</w:t>
        </w:r>
        <w:proofErr w:type="spellEnd"/>
        <w:r w:rsidRPr="008F7A17">
          <w:rPr>
            <w:rFonts w:ascii="Arial" w:hAnsi="Arial" w:cs="Arial"/>
            <w:b/>
            <w:bCs/>
            <w:i/>
            <w:iCs/>
            <w:color w:val="1E74A9"/>
          </w:rPr>
          <w:t xml:space="preserve"> Г.М.</w:t>
        </w:r>
        <w:r w:rsidRPr="008F7A17">
          <w:rPr>
            <w:rFonts w:ascii="Arial" w:hAnsi="Arial" w:cs="Arial"/>
            <w:b/>
            <w:bCs/>
            <w:i/>
            <w:iCs/>
            <w:color w:val="1E74A9"/>
            <w:sz w:val="18"/>
            <w:szCs w:val="18"/>
            <w:vertAlign w:val="superscript"/>
          </w:rPr>
          <w:t>1</w:t>
        </w:r>
        <w:r w:rsidRPr="008F7A17">
          <w:rPr>
            <w:rFonts w:ascii="Arial" w:hAnsi="Arial" w:cs="Arial"/>
            <w:b/>
            <w:bCs/>
            <w:i/>
            <w:iCs/>
            <w:color w:val="1E74A9"/>
          </w:rPr>
          <w:t xml:space="preserve">, </w:t>
        </w:r>
        <w:proofErr w:type="spellStart"/>
        <w:r w:rsidRPr="008F7A17">
          <w:rPr>
            <w:rFonts w:ascii="Arial" w:hAnsi="Arial" w:cs="Arial"/>
            <w:b/>
            <w:bCs/>
            <w:i/>
            <w:iCs/>
            <w:color w:val="1E74A9"/>
          </w:rPr>
          <w:t>Исатаева</w:t>
        </w:r>
        <w:proofErr w:type="spellEnd"/>
        <w:r w:rsidRPr="008F7A17">
          <w:rPr>
            <w:rFonts w:ascii="Arial" w:hAnsi="Arial" w:cs="Arial"/>
            <w:b/>
            <w:bCs/>
            <w:i/>
            <w:iCs/>
            <w:color w:val="1E74A9"/>
          </w:rPr>
          <w:t xml:space="preserve"> Ф.М.</w:t>
        </w:r>
        <w:r w:rsidRPr="008F7A17">
          <w:rPr>
            <w:rFonts w:ascii="Arial" w:hAnsi="Arial" w:cs="Arial"/>
            <w:b/>
            <w:bCs/>
            <w:i/>
            <w:iCs/>
            <w:color w:val="1E74A9"/>
            <w:sz w:val="18"/>
            <w:szCs w:val="18"/>
            <w:vertAlign w:val="superscript"/>
          </w:rPr>
          <w:t>1</w:t>
        </w:r>
      </w:hyperlink>
      <w:r w:rsidRPr="008F7A17">
        <w:rPr>
          <w:rFonts w:ascii="Arial" w:hAnsi="Arial" w:cs="Arial"/>
          <w:color w:val="131313"/>
          <w:kern w:val="36"/>
          <w:sz w:val="39"/>
          <w:szCs w:val="39"/>
        </w:rPr>
        <w:t>Модернизация системы государственного управления Республики Казахстан</w:t>
      </w:r>
    </w:p>
    <w:p w:rsidR="00355B4B" w:rsidRDefault="00355B4B" w:rsidP="00355B4B">
      <w:r>
        <w:t xml:space="preserve">С.А. </w:t>
      </w:r>
      <w:proofErr w:type="spellStart"/>
      <w:r>
        <w:t>Шимшилов</w:t>
      </w:r>
      <w:proofErr w:type="spellEnd"/>
      <w:r>
        <w:t xml:space="preserve"> Российская экономическая академия им. </w:t>
      </w:r>
      <w:proofErr w:type="spellStart"/>
      <w:r>
        <w:t>Г.В.Плеханова</w:t>
      </w:r>
      <w:proofErr w:type="spellEnd"/>
      <w:r>
        <w:t xml:space="preserve">, г. Москва СОЦИАЛЬНОЕ РАЗВИТИЕ: СТРУКТУРА, СУЩНОСТЬ, СОДЕРЖАНИЕ </w:t>
      </w:r>
      <w:hyperlink r:id="rId5" w:history="1">
        <w:r w:rsidRPr="005A0398">
          <w:rPr>
            <w:rStyle w:val="a4"/>
          </w:rPr>
          <w:t>file:///C:/Users/Pchelp/Downloads/sotsialnoe-razvitie-struktura-suschnost-soderzhanie.pdf</w:t>
        </w:r>
      </w:hyperlink>
    </w:p>
    <w:p w:rsidR="00355B4B" w:rsidRPr="00D452F0" w:rsidRDefault="00355B4B" w:rsidP="00355B4B">
      <w:pPr>
        <w:spacing w:after="0" w:line="345" w:lineRule="atLeast"/>
        <w:textAlignment w:val="top"/>
        <w:outlineLvl w:val="0"/>
        <w:rPr>
          <w:rFonts w:ascii="REG" w:eastAsia="Times New Roman" w:hAnsi="REG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D452F0"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Кох Иван </w:t>
      </w:r>
      <w:proofErr w:type="gramStart"/>
      <w:r w:rsidRPr="00D452F0"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>Адамович</w:t>
      </w:r>
      <w:r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r w:rsidRPr="00D452F0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Проблемы</w:t>
      </w:r>
      <w:proofErr w:type="gramEnd"/>
      <w:r w:rsidRPr="00D452F0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 оценки эффективности социального </w:t>
      </w:r>
      <w:proofErr w:type="spellStart"/>
      <w:r w:rsidRPr="00D452F0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управления</w:t>
      </w:r>
      <w:r w:rsidRPr="00D452F0">
        <w:rPr>
          <w:rFonts w:ascii="CON" w:eastAsia="Times New Roman" w:hAnsi="CON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Текст</w:t>
      </w:r>
      <w:proofErr w:type="spellEnd"/>
      <w:r w:rsidRPr="00D452F0">
        <w:rPr>
          <w:rFonts w:ascii="CON" w:eastAsia="Times New Roman" w:hAnsi="CON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 xml:space="preserve"> научной статьи по специальности «</w:t>
      </w:r>
      <w:r w:rsidRPr="00D452F0">
        <w:rPr>
          <w:rFonts w:ascii="CON" w:eastAsia="Times New Roman" w:hAnsi="CON" w:cs="Times New Roman"/>
          <w:b/>
          <w:bCs/>
          <w:i/>
          <w:i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Экономика и бизнес</w:t>
      </w:r>
      <w:r w:rsidRPr="00D452F0">
        <w:rPr>
          <w:rFonts w:ascii="CON" w:eastAsia="Times New Roman" w:hAnsi="CON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»</w:t>
      </w:r>
    </w:p>
    <w:p w:rsidR="00355B4B" w:rsidRDefault="00355B4B" w:rsidP="00355B4B">
      <w:pPr>
        <w:shd w:val="clear" w:color="auto" w:fill="EEEEEE"/>
        <w:spacing w:after="0" w:line="315" w:lineRule="atLeast"/>
        <w:ind w:right="45"/>
        <w:textAlignment w:val="top"/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REG" w:eastAsia="Times New Roman" w:hAnsi="REG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hyperlink r:id="rId6" w:history="1">
        <w:r w:rsidRPr="005A0398">
          <w:rPr>
            <w:rStyle w:val="a4"/>
            <w:rFonts w:ascii="REG" w:eastAsia="Times New Roman" w:hAnsi="REG" w:cs="Times New Roman"/>
            <w:sz w:val="18"/>
            <w:szCs w:val="18"/>
            <w:bdr w:val="none" w:sz="0" w:space="0" w:color="auto" w:frame="1"/>
            <w:lang w:eastAsia="ru-RU"/>
          </w:rPr>
          <w:t>https://cyberleninka.ru/article/n/problemy-otsenki-effektivnosti-sotsialnogo-upravleniya</w:t>
        </w:r>
      </w:hyperlink>
    </w:p>
    <w:p w:rsidR="00355B4B" w:rsidRDefault="00355B4B" w:rsidP="00355B4B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Государственное регулирование рынка труда</w:t>
      </w:r>
    </w:p>
    <w:p w:rsidR="00355B4B" w:rsidRDefault="00355B4B" w:rsidP="00355B4B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300" w:afterAutospacing="0"/>
        <w:rPr>
          <w:rFonts w:asciiTheme="minorHAnsi" w:hAnsiTheme="minorHAnsi" w:cs="Helvetica"/>
          <w:b w:val="0"/>
          <w:bCs w:val="0"/>
          <w:color w:val="333333"/>
          <w:sz w:val="39"/>
          <w:szCs w:val="39"/>
        </w:rPr>
      </w:pPr>
      <w:hyperlink r:id="rId7" w:history="1">
        <w:r w:rsidRPr="005A0398">
          <w:rPr>
            <w:rStyle w:val="a4"/>
            <w:rFonts w:ascii="Helvetica" w:eastAsiaTheme="majorEastAsia" w:hAnsi="Helvetica" w:cs="Helvetica"/>
            <w:b w:val="0"/>
            <w:bCs w:val="0"/>
            <w:sz w:val="39"/>
            <w:szCs w:val="39"/>
          </w:rPr>
          <w:t>https://ibrain.kz/ru/ekonomika/gosudarstvennoe-regulirovanie-rynka-truda</w:t>
        </w:r>
      </w:hyperlink>
    </w:p>
    <w:p w:rsidR="00355B4B" w:rsidRDefault="00355B4B" w:rsidP="00355B4B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 xml:space="preserve">Управление системой здравоохранения в республике Казахстан </w:t>
      </w:r>
      <w:hyperlink r:id="rId8" w:history="1">
        <w:r w:rsidRPr="005A0398">
          <w:rPr>
            <w:rStyle w:val="a4"/>
            <w:rFonts w:ascii="Segoe UI" w:eastAsiaTheme="majorEastAsia" w:hAnsi="Segoe UI" w:cs="Segoe UI"/>
            <w:b w:val="0"/>
            <w:bCs w:val="0"/>
          </w:rPr>
          <w:t>https://articlekz.com/article/27623</w:t>
        </w:r>
      </w:hyperlink>
    </w:p>
    <w:p w:rsidR="00355B4B" w:rsidRDefault="00355B4B" w:rsidP="00355B4B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>
        <w:rPr>
          <w:rFonts w:ascii="Courier New" w:hAnsi="Courier New" w:cs="Courier New"/>
          <w:color w:val="1E1E1E"/>
          <w:sz w:val="32"/>
          <w:szCs w:val="32"/>
        </w:rPr>
        <w:t>Концепция</w:t>
      </w:r>
      <w:r>
        <w:rPr>
          <w:rFonts w:ascii="Courier New" w:hAnsi="Courier New" w:cs="Courier New"/>
          <w:color w:val="1E1E1E"/>
          <w:sz w:val="32"/>
          <w:szCs w:val="32"/>
        </w:rPr>
        <w:br/>
        <w:t xml:space="preserve">развития жилищно-коммунальной инфраструктуры до 2026 года </w:t>
      </w:r>
      <w:hyperlink r:id="rId9" w:history="1">
        <w:r w:rsidRPr="005A0398">
          <w:rPr>
            <w:rStyle w:val="a4"/>
            <w:rFonts w:ascii="Courier New" w:hAnsi="Courier New" w:cs="Courier New"/>
            <w:sz w:val="32"/>
            <w:szCs w:val="32"/>
          </w:rPr>
          <w:t>https://adilet.zan.kz/rus/docs/P2200000736</w:t>
        </w:r>
      </w:hyperlink>
    </w:p>
    <w:p w:rsidR="00355B4B" w:rsidRDefault="00355B4B" w:rsidP="00355B4B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СОЦИАЛЬНОЕ ПАРТНЕРСТВО: СУЩНОСТЬ И ФОРМЫ РЕАЛИЗАЦИИ</w:t>
      </w:r>
    </w:p>
    <w:p w:rsidR="00355B4B" w:rsidRDefault="00355B4B" w:rsidP="00355B4B">
      <w:hyperlink r:id="rId10" w:history="1">
        <w:r w:rsidRPr="005A0398">
          <w:rPr>
            <w:rStyle w:val="a4"/>
          </w:rPr>
          <w:t>https://cyberleninka.ru/article/n/sotsialnoe-partnerstvo-suschnost-i-formy-realizatsii</w:t>
        </w:r>
      </w:hyperlink>
    </w:p>
    <w:p w:rsidR="00355B4B" w:rsidRDefault="00355B4B" w:rsidP="00355B4B">
      <w:r>
        <w:t>Управление государственным сектором экономики МОНОГРАФИЯ Минск Издательский центр БГУ 2018</w:t>
      </w:r>
    </w:p>
    <w:p w:rsidR="00355B4B" w:rsidRDefault="00355B4B" w:rsidP="00355B4B">
      <w:pPr>
        <w:pStyle w:val="a3"/>
        <w:shd w:val="clear" w:color="auto" w:fill="FFFFFF"/>
        <w:spacing w:before="0" w:beforeAutospacing="0" w:line="432" w:lineRule="atLeast"/>
      </w:pPr>
      <w:r>
        <w:t xml:space="preserve">Охотский Е.В. Социальное государство и социальная политика современной России: ориентация на результат / Е.В. Охотский, В.А. </w:t>
      </w:r>
      <w:proofErr w:type="spellStart"/>
      <w:r>
        <w:t>Богучарская</w:t>
      </w:r>
      <w:proofErr w:type="spellEnd"/>
      <w:r>
        <w:t xml:space="preserve"> // Труд и социальные отношения. - 2012. - № 5(95). - С. 30-44.</w:t>
      </w:r>
    </w:p>
    <w:p w:rsidR="003C50A6" w:rsidRDefault="003C50A6">
      <w:bookmarkStart w:id="0" w:name="_GoBack"/>
      <w:bookmarkEnd w:id="0"/>
    </w:p>
    <w:sectPr w:rsidR="003C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B"/>
    <w:rsid w:val="00355B4B"/>
    <w:rsid w:val="003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9157A-523D-42AD-8393-58C6EA0A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B"/>
  </w:style>
  <w:style w:type="paragraph" w:styleId="1">
    <w:name w:val="heading 1"/>
    <w:basedOn w:val="a"/>
    <w:link w:val="10"/>
    <w:uiPriority w:val="9"/>
    <w:qFormat/>
    <w:rsid w:val="00355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5B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5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lekz.com/article/276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brain.kz/ru/ekonomika/gosudarstvennoe-regulirovanie-rynka-tru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problemy-otsenki-effektivnosti-sotsialnogo-upravleniya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/Users/Pchelp/Downloads/sotsialnoe-razvitie-struktura-suschnost-soderzhanie.pdf" TargetMode="External"/><Relationship Id="rId10" Type="http://schemas.openxmlformats.org/officeDocument/2006/relationships/hyperlink" Target="https://cyberleninka.ru/article/n/sotsialnoe-partnerstvo-suschnost-i-formy-realizatsii" TargetMode="External"/><Relationship Id="rId4" Type="http://schemas.openxmlformats.org/officeDocument/2006/relationships/hyperlink" Target="https://1economic.ru/lib/112003" TargetMode="External"/><Relationship Id="rId9" Type="http://schemas.openxmlformats.org/officeDocument/2006/relationships/hyperlink" Target="https://adilet.zan.kz/rus/docs/P2200000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2023-01-30T15:26:00Z</dcterms:created>
  <dcterms:modified xsi:type="dcterms:W3CDTF">2023-01-30T15:26:00Z</dcterms:modified>
</cp:coreProperties>
</file>